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4EB68" w14:textId="77777777" w:rsidR="008C64A0" w:rsidRDefault="008C64A0" w:rsidP="008C64A0">
      <w:pPr>
        <w:spacing w:after="0" w:line="240" w:lineRule="auto"/>
        <w:rPr>
          <w:b/>
          <w:bCs/>
        </w:rPr>
      </w:pPr>
    </w:p>
    <w:p w14:paraId="35AEDAB8" w14:textId="064D8E9E" w:rsidR="008C64A0" w:rsidRPr="008C64A0" w:rsidRDefault="008C64A0" w:rsidP="008C64A0">
      <w:pPr>
        <w:spacing w:after="0" w:line="240" w:lineRule="auto"/>
      </w:pPr>
      <w:r w:rsidRPr="008C64A0">
        <w:rPr>
          <w:b/>
          <w:bCs/>
        </w:rPr>
        <w:t>Purpose</w:t>
      </w:r>
      <w:r w:rsidRPr="008C64A0">
        <w:t> </w:t>
      </w:r>
    </w:p>
    <w:p w14:paraId="1009965E" w14:textId="43E9C9C1" w:rsidR="008C64A0" w:rsidRPr="008C64A0" w:rsidRDefault="008C64A0" w:rsidP="008C64A0">
      <w:pPr>
        <w:spacing w:after="0" w:line="240" w:lineRule="auto"/>
      </w:pPr>
      <w:r w:rsidRPr="008C64A0">
        <w:t xml:space="preserve">It is a fundamental goal of the Wayland City Council and the Wayland Downtown Development Authority (DDA) to promote economic growth and vitality in the </w:t>
      </w:r>
      <w:r w:rsidR="00D410F6" w:rsidRPr="008C64A0">
        <w:t>downtown area</w:t>
      </w:r>
      <w:r w:rsidRPr="008C64A0">
        <w:t xml:space="preserve">.  To that end, the Wayland Downtown </w:t>
      </w:r>
      <w:r w:rsidR="00E52EA4">
        <w:t xml:space="preserve">EV </w:t>
      </w:r>
      <w:r w:rsidR="00357237">
        <w:t>Grant programs were</w:t>
      </w:r>
      <w:r w:rsidRPr="008C64A0">
        <w:t xml:space="preserve"> created to encourage business </w:t>
      </w:r>
      <w:r w:rsidR="00E52EA4">
        <w:t xml:space="preserve">to grow through different avenues. </w:t>
      </w:r>
    </w:p>
    <w:p w14:paraId="5ADA5F9A" w14:textId="77777777" w:rsidR="008C64A0" w:rsidRPr="008C64A0" w:rsidRDefault="008C64A0" w:rsidP="008C64A0">
      <w:pPr>
        <w:spacing w:after="0" w:line="240" w:lineRule="auto"/>
      </w:pPr>
      <w:r w:rsidRPr="008C64A0">
        <w:t> </w:t>
      </w:r>
    </w:p>
    <w:p w14:paraId="06926D6B" w14:textId="77777777" w:rsidR="008C64A0" w:rsidRPr="008C64A0" w:rsidRDefault="008C64A0" w:rsidP="008C64A0">
      <w:pPr>
        <w:spacing w:after="0" w:line="240" w:lineRule="auto"/>
      </w:pPr>
      <w:r w:rsidRPr="008C64A0">
        <w:rPr>
          <w:b/>
          <w:bCs/>
        </w:rPr>
        <w:t>Type of Financing Available</w:t>
      </w:r>
      <w:r w:rsidRPr="008C64A0">
        <w:t> </w:t>
      </w:r>
    </w:p>
    <w:p w14:paraId="3A7C4683" w14:textId="2C712FDC" w:rsidR="008C64A0" w:rsidRPr="008C64A0" w:rsidRDefault="008C64A0" w:rsidP="008C64A0">
      <w:pPr>
        <w:spacing w:after="0" w:line="240" w:lineRule="auto"/>
      </w:pPr>
      <w:r w:rsidRPr="008C64A0">
        <w:t xml:space="preserve">Financial assistance is available </w:t>
      </w:r>
      <w:r w:rsidR="00E52EA4">
        <w:t xml:space="preserve">in many different forms for different avenues. </w:t>
      </w:r>
    </w:p>
    <w:p w14:paraId="24D557B8" w14:textId="77777777" w:rsidR="00E52EA4" w:rsidRPr="00E52EA4" w:rsidRDefault="00E52EA4" w:rsidP="00E52EA4">
      <w:pPr>
        <w:pStyle w:val="ListParagraph"/>
        <w:numPr>
          <w:ilvl w:val="0"/>
          <w:numId w:val="34"/>
        </w:numPr>
        <w:spacing w:after="0" w:line="240" w:lineRule="auto"/>
      </w:pPr>
      <w:r w:rsidRPr="00E52EA4">
        <w:t>Marketing Consulting: A 3-month one-on-one consulting program worth $1,300 to improve your marketing strategy, with a focus on online presence.</w:t>
      </w:r>
    </w:p>
    <w:p w14:paraId="2792EEBC" w14:textId="77777777" w:rsidR="00E52EA4" w:rsidRPr="00E52EA4" w:rsidRDefault="00E52EA4" w:rsidP="00E52EA4">
      <w:pPr>
        <w:pStyle w:val="ListParagraph"/>
        <w:numPr>
          <w:ilvl w:val="0"/>
          <w:numId w:val="34"/>
        </w:numPr>
        <w:spacing w:after="0" w:line="240" w:lineRule="auto"/>
      </w:pPr>
      <w:r w:rsidRPr="00E52EA4">
        <w:t>Technology Grant: Get up to $2,500 in reimbursement for technology upgrades.</w:t>
      </w:r>
    </w:p>
    <w:p w14:paraId="4ADD6150" w14:textId="77777777" w:rsidR="00E52EA4" w:rsidRPr="00E52EA4" w:rsidRDefault="00E52EA4" w:rsidP="00E52EA4">
      <w:pPr>
        <w:pStyle w:val="ListParagraph"/>
        <w:numPr>
          <w:ilvl w:val="0"/>
          <w:numId w:val="34"/>
        </w:numPr>
        <w:spacing w:after="0" w:line="240" w:lineRule="auto"/>
      </w:pPr>
      <w:r w:rsidRPr="00E52EA4">
        <w:t xml:space="preserve">Historical Preservation Consulting: Wayland Main Street will cover $1,500 </w:t>
      </w:r>
      <w:proofErr w:type="gramStart"/>
      <w:r w:rsidRPr="00E52EA4">
        <w:t>of</w:t>
      </w:r>
      <w:proofErr w:type="gramEnd"/>
      <w:r w:rsidRPr="00E52EA4">
        <w:t xml:space="preserve"> consulting costs to help you with historic renovations, including finding grants and tax credits</w:t>
      </w:r>
    </w:p>
    <w:p w14:paraId="29EB0AB0" w14:textId="77777777" w:rsidR="00E52EA4" w:rsidRPr="00E52EA4" w:rsidRDefault="00E52EA4" w:rsidP="00E52EA4">
      <w:pPr>
        <w:pStyle w:val="ListParagraph"/>
        <w:numPr>
          <w:ilvl w:val="0"/>
          <w:numId w:val="34"/>
        </w:numPr>
        <w:spacing w:after="0" w:line="240" w:lineRule="auto"/>
      </w:pPr>
      <w:r w:rsidRPr="00E52EA4">
        <w:t xml:space="preserve">Photography: Wayland Main Street will hire a </w:t>
      </w:r>
      <w:proofErr w:type="gramStart"/>
      <w:r w:rsidRPr="00E52EA4">
        <w:t>photography</w:t>
      </w:r>
      <w:proofErr w:type="gramEnd"/>
      <w:r w:rsidRPr="00E52EA4">
        <w:t xml:space="preserve"> for (2) hour long photo session at your business.</w:t>
      </w:r>
    </w:p>
    <w:p w14:paraId="63D9E601" w14:textId="77777777" w:rsidR="008C64A0" w:rsidRPr="008C64A0" w:rsidRDefault="008C64A0" w:rsidP="008C64A0">
      <w:pPr>
        <w:spacing w:after="0" w:line="240" w:lineRule="auto"/>
      </w:pPr>
      <w:r w:rsidRPr="008C64A0">
        <w:t> </w:t>
      </w:r>
    </w:p>
    <w:p w14:paraId="3959AD60" w14:textId="77777777" w:rsidR="008C64A0" w:rsidRPr="008C64A0" w:rsidRDefault="008C64A0" w:rsidP="008C64A0">
      <w:pPr>
        <w:spacing w:after="0" w:line="240" w:lineRule="auto"/>
      </w:pPr>
      <w:r w:rsidRPr="008C64A0">
        <w:rPr>
          <w:b/>
          <w:bCs/>
        </w:rPr>
        <w:t>Eligible Uses of Program Funds</w:t>
      </w:r>
      <w:r w:rsidRPr="008C64A0">
        <w:t> </w:t>
      </w:r>
    </w:p>
    <w:p w14:paraId="405CFCC3" w14:textId="3DB170F2" w:rsidR="008C64A0" w:rsidRDefault="00E52EA4" w:rsidP="008C64A0">
      <w:pPr>
        <w:spacing w:after="0" w:line="240" w:lineRule="auto"/>
      </w:pPr>
      <w:r>
        <w:t>EV</w:t>
      </w:r>
      <w:r w:rsidR="00681C43">
        <w:t xml:space="preserve"> </w:t>
      </w:r>
      <w:r w:rsidR="008C64A0" w:rsidRPr="008C64A0">
        <w:t>grant</w:t>
      </w:r>
      <w:r>
        <w:t>s funds</w:t>
      </w:r>
      <w:r w:rsidR="008C64A0" w:rsidRPr="008C64A0">
        <w:t xml:space="preserve"> are only for </w:t>
      </w:r>
      <w:r>
        <w:t xml:space="preserve">items detailed above. </w:t>
      </w:r>
    </w:p>
    <w:p w14:paraId="18A402C0" w14:textId="5B46CBBB" w:rsidR="008C64A0" w:rsidRPr="008C64A0" w:rsidRDefault="008C64A0" w:rsidP="008C64A0">
      <w:pPr>
        <w:spacing w:after="0" w:line="240" w:lineRule="auto"/>
      </w:pPr>
      <w:r w:rsidRPr="008C64A0">
        <w:t>  </w:t>
      </w:r>
    </w:p>
    <w:p w14:paraId="670A4BBA" w14:textId="77777777" w:rsidR="008C64A0" w:rsidRPr="008C64A0" w:rsidRDefault="008C64A0" w:rsidP="008C64A0">
      <w:pPr>
        <w:spacing w:after="0" w:line="240" w:lineRule="auto"/>
      </w:pPr>
      <w:r w:rsidRPr="008C64A0">
        <w:rPr>
          <w:b/>
          <w:bCs/>
        </w:rPr>
        <w:t>Application Requirements</w:t>
      </w:r>
      <w:r w:rsidRPr="008C64A0">
        <w:t> </w:t>
      </w:r>
    </w:p>
    <w:p w14:paraId="1107FF75" w14:textId="127B8E6C" w:rsidR="008C64A0" w:rsidRPr="008C64A0" w:rsidRDefault="008C64A0" w:rsidP="008C64A0">
      <w:pPr>
        <w:spacing w:after="0" w:line="240" w:lineRule="auto"/>
      </w:pPr>
      <w:r w:rsidRPr="008C64A0">
        <w:t>Projects that meet the zoning requirements are selected on design committee recommendations and needs basis.  Applications must be complete to be considered for the program. The following information must be submitted by program applicants on forms provided: </w:t>
      </w:r>
    </w:p>
    <w:p w14:paraId="7ADFD9A8" w14:textId="77777777" w:rsidR="008C64A0" w:rsidRPr="008C64A0" w:rsidRDefault="008C64A0" w:rsidP="008C64A0">
      <w:pPr>
        <w:numPr>
          <w:ilvl w:val="0"/>
          <w:numId w:val="23"/>
        </w:numPr>
        <w:spacing w:after="0" w:line="240" w:lineRule="auto"/>
      </w:pPr>
      <w:r w:rsidRPr="008C64A0">
        <w:t>Completed Business Worksheet </w:t>
      </w:r>
    </w:p>
    <w:p w14:paraId="457A500D" w14:textId="5190D897" w:rsidR="008C64A0" w:rsidRDefault="008C64A0" w:rsidP="008C64A0">
      <w:pPr>
        <w:numPr>
          <w:ilvl w:val="0"/>
          <w:numId w:val="26"/>
        </w:numPr>
        <w:spacing w:after="0" w:line="240" w:lineRule="auto"/>
      </w:pPr>
      <w:r w:rsidRPr="008C64A0">
        <w:t>Two quotes for each company used for the project</w:t>
      </w:r>
      <w:r w:rsidR="00E52EA4">
        <w:t xml:space="preserve"> (only Technology grant)</w:t>
      </w:r>
    </w:p>
    <w:p w14:paraId="0CC4415B" w14:textId="77777777" w:rsidR="007B7BEE" w:rsidRDefault="007B7BEE" w:rsidP="007B7BEE">
      <w:pPr>
        <w:spacing w:after="0" w:line="240" w:lineRule="auto"/>
      </w:pPr>
    </w:p>
    <w:p w14:paraId="7514E138" w14:textId="77777777" w:rsidR="007B7BEE" w:rsidRPr="005E39EC" w:rsidRDefault="007B7BEE" w:rsidP="007B7BEE">
      <w:pPr>
        <w:spacing w:after="0" w:line="240" w:lineRule="auto"/>
        <w:rPr>
          <w:b/>
          <w:bCs/>
        </w:rPr>
      </w:pPr>
      <w:r w:rsidRPr="005E39EC">
        <w:rPr>
          <w:b/>
          <w:bCs/>
        </w:rPr>
        <w:t xml:space="preserve">Grant Approval Process </w:t>
      </w:r>
    </w:p>
    <w:p w14:paraId="3D11072C" w14:textId="77777777" w:rsidR="007B7BEE" w:rsidRPr="005E39EC" w:rsidRDefault="007B7BEE" w:rsidP="007B7BEE">
      <w:pPr>
        <w:numPr>
          <w:ilvl w:val="0"/>
          <w:numId w:val="27"/>
        </w:numPr>
        <w:spacing w:after="0" w:line="240" w:lineRule="auto"/>
      </w:pPr>
      <w:r w:rsidRPr="005E39EC">
        <w:t xml:space="preserve">The business owner will complete the application below and send in </w:t>
      </w:r>
      <w:r>
        <w:t xml:space="preserve">all required information by the deadline. </w:t>
      </w:r>
    </w:p>
    <w:p w14:paraId="514CF721" w14:textId="77777777" w:rsidR="007B7BEE" w:rsidRPr="005E39EC" w:rsidRDefault="007B7BEE" w:rsidP="007B7BEE">
      <w:pPr>
        <w:numPr>
          <w:ilvl w:val="0"/>
          <w:numId w:val="28"/>
        </w:numPr>
        <w:spacing w:after="0" w:line="240" w:lineRule="auto"/>
      </w:pPr>
      <w:r w:rsidRPr="005E39EC">
        <w:t xml:space="preserve">The </w:t>
      </w:r>
      <w:r>
        <w:t>committee responsible</w:t>
      </w:r>
      <w:r w:rsidRPr="005E39EC">
        <w:t xml:space="preserve"> will review all the applications </w:t>
      </w:r>
      <w:r>
        <w:t xml:space="preserve">and </w:t>
      </w:r>
      <w:r w:rsidRPr="005E39EC">
        <w:t>determine which ones they would like to recommend to the DDA board for approval.  </w:t>
      </w:r>
    </w:p>
    <w:p w14:paraId="10B18628" w14:textId="77777777" w:rsidR="007B7BEE" w:rsidRPr="005E39EC" w:rsidRDefault="007B7BEE" w:rsidP="007B7BEE">
      <w:pPr>
        <w:numPr>
          <w:ilvl w:val="0"/>
          <w:numId w:val="29"/>
        </w:numPr>
        <w:spacing w:after="0" w:line="240" w:lineRule="auto"/>
      </w:pPr>
      <w:r w:rsidRPr="005E39EC">
        <w:t xml:space="preserve">The DDA will meet and review </w:t>
      </w:r>
      <w:r>
        <w:t>the committee’s</w:t>
      </w:r>
      <w:r w:rsidRPr="005E39EC">
        <w:t xml:space="preserve"> recommendations for final grant approval. At this time the DDA may accept, decline, or table application if more information or amendments are requested. </w:t>
      </w:r>
    </w:p>
    <w:p w14:paraId="057465DB" w14:textId="77777777" w:rsidR="007B7BEE" w:rsidRPr="005E39EC" w:rsidRDefault="007B7BEE" w:rsidP="007B7BEE">
      <w:pPr>
        <w:numPr>
          <w:ilvl w:val="0"/>
          <w:numId w:val="30"/>
        </w:numPr>
        <w:spacing w:after="0" w:line="240" w:lineRule="auto"/>
      </w:pPr>
      <w:r w:rsidRPr="005E39EC">
        <w:t xml:space="preserve">Upon DDA approval an award letter will be issued along with </w:t>
      </w:r>
      <w:r>
        <w:t xml:space="preserve">a signed agreement. </w:t>
      </w:r>
    </w:p>
    <w:p w14:paraId="5D74344F" w14:textId="77777777" w:rsidR="007B7BEE" w:rsidRDefault="007B7BEE" w:rsidP="007B7BEE">
      <w:pPr>
        <w:spacing w:after="0" w:line="240" w:lineRule="auto"/>
      </w:pPr>
    </w:p>
    <w:p w14:paraId="4E07ABEA" w14:textId="77777777" w:rsidR="007B7BEE" w:rsidRPr="009914C0" w:rsidRDefault="007B7BEE" w:rsidP="007B7BEE">
      <w:pPr>
        <w:spacing w:after="0" w:line="240" w:lineRule="auto"/>
      </w:pPr>
      <w:r w:rsidRPr="009914C0">
        <w:rPr>
          <w:b/>
          <w:bCs/>
        </w:rPr>
        <w:t>Disbursement of Grant Funds</w:t>
      </w:r>
      <w:r w:rsidRPr="009914C0">
        <w:t> </w:t>
      </w:r>
    </w:p>
    <w:p w14:paraId="175B1B75" w14:textId="77777777" w:rsidR="007B7BEE" w:rsidRPr="009914C0" w:rsidRDefault="007B7BEE" w:rsidP="007B7BEE">
      <w:pPr>
        <w:spacing w:after="0" w:line="240" w:lineRule="auto"/>
      </w:pPr>
      <w:r w:rsidRPr="009914C0">
        <w:t>If</w:t>
      </w:r>
      <w:r>
        <w:t xml:space="preserve"> a reimbursable</w:t>
      </w:r>
      <w:r w:rsidRPr="009914C0">
        <w:t xml:space="preserve"> grant</w:t>
      </w:r>
      <w:r>
        <w:t xml:space="preserve"> </w:t>
      </w:r>
      <w:r w:rsidRPr="009914C0">
        <w:t>is awarded</w:t>
      </w:r>
      <w:r>
        <w:t>, the following will detail the disbursement of grant funds.</w:t>
      </w:r>
      <w:r w:rsidRPr="009914C0">
        <w:t> </w:t>
      </w:r>
    </w:p>
    <w:p w14:paraId="1D391D1D" w14:textId="77777777" w:rsidR="007B7BEE" w:rsidRPr="009914C0" w:rsidRDefault="007B7BEE" w:rsidP="007B7BEE">
      <w:pPr>
        <w:numPr>
          <w:ilvl w:val="0"/>
          <w:numId w:val="31"/>
        </w:numPr>
        <w:spacing w:after="0" w:line="240" w:lineRule="auto"/>
      </w:pPr>
      <w:r w:rsidRPr="009914C0">
        <w:t xml:space="preserve">The grant recipient must provide </w:t>
      </w:r>
      <w:r>
        <w:t xml:space="preserve">all paid </w:t>
      </w:r>
      <w:r w:rsidRPr="009914C0">
        <w:t>invoices, expenses, and receipts</w:t>
      </w:r>
      <w:r>
        <w:t xml:space="preserve">. </w:t>
      </w:r>
    </w:p>
    <w:p w14:paraId="3B8E947D" w14:textId="77777777" w:rsidR="007B7BEE" w:rsidRPr="009914C0" w:rsidRDefault="007B7BEE" w:rsidP="007B7BEE">
      <w:pPr>
        <w:numPr>
          <w:ilvl w:val="0"/>
          <w:numId w:val="32"/>
        </w:numPr>
        <w:spacing w:after="0" w:line="240" w:lineRule="auto"/>
      </w:pPr>
      <w:r>
        <w:lastRenderedPageBreak/>
        <w:t xml:space="preserve">Once all the items are turned in, a check will be written for the approved amount. If the totals come in higher than approved amount, the business will be responsible for the extra. </w:t>
      </w:r>
    </w:p>
    <w:p w14:paraId="67E35B92" w14:textId="7D65AF81" w:rsidR="007B7BEE" w:rsidRDefault="007B7BEE" w:rsidP="007B7BEE">
      <w:pPr>
        <w:numPr>
          <w:ilvl w:val="0"/>
          <w:numId w:val="33"/>
        </w:numPr>
        <w:spacing w:after="0" w:line="240" w:lineRule="auto"/>
      </w:pPr>
      <w:r w:rsidRPr="009914C0">
        <w:t xml:space="preserve">All </w:t>
      </w:r>
      <w:r>
        <w:t xml:space="preserve">grants </w:t>
      </w:r>
      <w:r w:rsidRPr="009914C0">
        <w:t xml:space="preserve">must be completed within </w:t>
      </w:r>
      <w:r>
        <w:t>12</w:t>
      </w:r>
      <w:r w:rsidRPr="009914C0">
        <w:t xml:space="preserve"> months </w:t>
      </w:r>
      <w:r>
        <w:t xml:space="preserve">from approval email. Extension </w:t>
      </w:r>
      <w:r w:rsidR="00150710">
        <w:t>requests</w:t>
      </w:r>
      <w:r>
        <w:t xml:space="preserve"> can be filed before the 12-month deadline. </w:t>
      </w:r>
    </w:p>
    <w:p w14:paraId="1F029C2E" w14:textId="30AE935E" w:rsidR="00E41BDC" w:rsidRPr="009914C0" w:rsidRDefault="00E41BDC" w:rsidP="00E41BDC">
      <w:pPr>
        <w:numPr>
          <w:ilvl w:val="0"/>
          <w:numId w:val="33"/>
        </w:numPr>
        <w:spacing w:after="0" w:line="240" w:lineRule="auto"/>
      </w:pPr>
      <w:r>
        <w:t xml:space="preserve">Once the project is completed the Director will be reaching out for information such as photos, quotes, and more for a one-page report on the project. This is mandatory of this grant recipient. </w:t>
      </w:r>
    </w:p>
    <w:p w14:paraId="183CD9EA" w14:textId="77777777" w:rsidR="007B7BEE" w:rsidRPr="009914C0" w:rsidRDefault="007B7BEE" w:rsidP="007B7BEE">
      <w:pPr>
        <w:spacing w:after="0" w:line="240" w:lineRule="auto"/>
      </w:pPr>
      <w:r w:rsidRPr="009914C0">
        <w:t> </w:t>
      </w:r>
    </w:p>
    <w:p w14:paraId="6707C006" w14:textId="77777777" w:rsidR="00150710" w:rsidRPr="009914C0" w:rsidRDefault="00150710" w:rsidP="00150710">
      <w:pPr>
        <w:spacing w:after="0" w:line="240" w:lineRule="auto"/>
      </w:pPr>
      <w:bookmarkStart w:id="0" w:name="_Hlk208993581"/>
      <w:r w:rsidRPr="009914C0">
        <w:t xml:space="preserve">Any changes in the scope of work must </w:t>
      </w:r>
      <w:r>
        <w:t xml:space="preserve">be </w:t>
      </w:r>
      <w:r w:rsidRPr="009914C0">
        <w:t>approv</w:t>
      </w:r>
      <w:r>
        <w:t>ed</w:t>
      </w:r>
      <w:r w:rsidRPr="009914C0">
        <w:t xml:space="preserve"> in advance by </w:t>
      </w:r>
      <w:r>
        <w:t>the DDA board. If changes are not reviewed, the project will not</w:t>
      </w:r>
      <w:r w:rsidRPr="009914C0">
        <w:t xml:space="preserve"> be </w:t>
      </w:r>
      <w:r>
        <w:t xml:space="preserve">considered </w:t>
      </w:r>
      <w:r w:rsidRPr="009914C0">
        <w:t xml:space="preserve">eligible for reimbursement. </w:t>
      </w:r>
    </w:p>
    <w:p w14:paraId="2D2DE31D" w14:textId="410ADD0D" w:rsidR="008C64A0" w:rsidRPr="008C64A0" w:rsidRDefault="008C64A0" w:rsidP="008C64A0">
      <w:pPr>
        <w:spacing w:after="0" w:line="240" w:lineRule="auto"/>
      </w:pPr>
    </w:p>
    <w:p w14:paraId="324B201E" w14:textId="15D27351" w:rsidR="008C64A0" w:rsidRDefault="008C64A0" w:rsidP="008C64A0">
      <w:pPr>
        <w:spacing w:after="0" w:line="240" w:lineRule="auto"/>
      </w:pPr>
      <w:r w:rsidRPr="008C64A0">
        <w:t>Important</w:t>
      </w:r>
      <w:r w:rsidR="00150710" w:rsidRPr="008C64A0">
        <w:t>: Please</w:t>
      </w:r>
      <w:r w:rsidRPr="008C64A0">
        <w:t xml:space="preserve"> note that all grant-funded improvements must be permanent and fixed in type and/or nature.  Improvements must meet all City of Wayland code requirements including zoning, building and safety codes. </w:t>
      </w:r>
    </w:p>
    <w:p w14:paraId="0E0BE976" w14:textId="77777777" w:rsidR="00D410F6" w:rsidRPr="008C64A0" w:rsidRDefault="00D410F6" w:rsidP="008C64A0">
      <w:pPr>
        <w:spacing w:after="0" w:line="240" w:lineRule="auto"/>
      </w:pPr>
    </w:p>
    <w:p w14:paraId="071BF6DE" w14:textId="77777777" w:rsidR="008C64A0" w:rsidRPr="008C64A0" w:rsidRDefault="008C64A0" w:rsidP="008C64A0">
      <w:pPr>
        <w:spacing w:after="0" w:line="240" w:lineRule="auto"/>
      </w:pPr>
      <w:r w:rsidRPr="008C64A0">
        <w:t>For further information, please contact Holli McPherson, Main Street and DDA Director, via e-mail at director@downtownwayland.com or by phone at 269.525.2323. </w:t>
      </w:r>
    </w:p>
    <w:p w14:paraId="56DA5F90" w14:textId="77777777" w:rsidR="008C64A0" w:rsidRPr="008C64A0" w:rsidRDefault="008C64A0" w:rsidP="008C64A0">
      <w:pPr>
        <w:spacing w:after="0" w:line="240" w:lineRule="auto"/>
      </w:pPr>
      <w:r w:rsidRPr="008C64A0">
        <w:t> </w:t>
      </w:r>
    </w:p>
    <w:p w14:paraId="34F509FA" w14:textId="77777777" w:rsidR="00150710" w:rsidRPr="000D3C91" w:rsidRDefault="008C64A0" w:rsidP="00150710">
      <w:pPr>
        <w:spacing w:after="0" w:line="240" w:lineRule="auto"/>
      </w:pPr>
      <w:r w:rsidRPr="008C64A0">
        <w:t> </w:t>
      </w:r>
      <w:r w:rsidR="00150710" w:rsidRPr="000D3C91">
        <w:rPr>
          <w:b/>
          <w:bCs/>
        </w:rPr>
        <w:t>Rights Reserved</w:t>
      </w:r>
      <w:r w:rsidR="00150710" w:rsidRPr="000D3C91">
        <w:t> </w:t>
      </w:r>
    </w:p>
    <w:p w14:paraId="378C84BA" w14:textId="176FF6C1" w:rsidR="00150710" w:rsidRPr="000D3C91" w:rsidRDefault="00150710" w:rsidP="00150710">
      <w:pPr>
        <w:spacing w:after="0" w:line="240" w:lineRule="auto"/>
      </w:pPr>
      <w:r w:rsidRPr="000D3C91">
        <w:t xml:space="preserve">The DDA and City reserve the right to reject </w:t>
      </w:r>
      <w:proofErr w:type="gramStart"/>
      <w:r w:rsidRPr="000D3C91">
        <w:t>any and all</w:t>
      </w:r>
      <w:proofErr w:type="gramEnd"/>
      <w:r w:rsidRPr="000D3C91">
        <w:t xml:space="preserve"> applications.  The specific program guidelines detailed herein are subject to revision or amendment by the DDA and/or </w:t>
      </w:r>
      <w:r w:rsidR="0048492D">
        <w:t>the EV</w:t>
      </w:r>
      <w:r w:rsidRPr="000D3C91">
        <w:t xml:space="preserve"> Committee.  The DDA and City may discontinue this program at any time, subject to the availability of program funding.  The DDA and the City reserve the right to revise or end these programs at any time and in no way guarantee availability of funding for any specific project at any given time. </w:t>
      </w:r>
    </w:p>
    <w:bookmarkEnd w:id="0"/>
    <w:p w14:paraId="12910B01" w14:textId="24CCA34C" w:rsidR="008C64A0" w:rsidRPr="008C64A0" w:rsidRDefault="008C64A0" w:rsidP="008C64A0">
      <w:pPr>
        <w:spacing w:after="0" w:line="240" w:lineRule="auto"/>
      </w:pPr>
    </w:p>
    <w:p w14:paraId="6802E8AA" w14:textId="77777777" w:rsidR="00713319" w:rsidRDefault="00713319" w:rsidP="008C64A0">
      <w:pPr>
        <w:spacing w:after="0" w:line="240" w:lineRule="auto"/>
      </w:pPr>
    </w:p>
    <w:sectPr w:rsidR="0071331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6AD68" w14:textId="77777777" w:rsidR="00CE46DD" w:rsidRDefault="00CE46DD" w:rsidP="008C64A0">
      <w:pPr>
        <w:spacing w:after="0" w:line="240" w:lineRule="auto"/>
      </w:pPr>
      <w:r>
        <w:separator/>
      </w:r>
    </w:p>
  </w:endnote>
  <w:endnote w:type="continuationSeparator" w:id="0">
    <w:p w14:paraId="5CC96C02" w14:textId="77777777" w:rsidR="00CE46DD" w:rsidRDefault="00CE46DD" w:rsidP="008C6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DAAB9" w14:textId="77777777" w:rsidR="00CE46DD" w:rsidRDefault="00CE46DD" w:rsidP="008C64A0">
      <w:pPr>
        <w:spacing w:after="0" w:line="240" w:lineRule="auto"/>
      </w:pPr>
      <w:r>
        <w:separator/>
      </w:r>
    </w:p>
  </w:footnote>
  <w:footnote w:type="continuationSeparator" w:id="0">
    <w:p w14:paraId="3BCC7AF3" w14:textId="77777777" w:rsidR="00CE46DD" w:rsidRDefault="00CE46DD" w:rsidP="008C64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919DF" w14:textId="06FC61EC" w:rsidR="008C64A0" w:rsidRPr="008C64A0" w:rsidRDefault="008C64A0" w:rsidP="008C64A0">
    <w:pPr>
      <w:spacing w:after="0" w:line="240" w:lineRule="auto"/>
      <w:rPr>
        <w:sz w:val="32"/>
        <w:szCs w:val="32"/>
      </w:rPr>
    </w:pPr>
    <w:r>
      <w:rPr>
        <w:noProof/>
        <w:sz w:val="32"/>
        <w:szCs w:val="32"/>
      </w:rPr>
      <w:drawing>
        <wp:anchor distT="0" distB="0" distL="114300" distR="114300" simplePos="0" relativeHeight="251658240" behindDoc="0" locked="0" layoutInCell="1" allowOverlap="1" wp14:anchorId="5F7D3942" wp14:editId="6F6988AE">
          <wp:simplePos x="0" y="0"/>
          <wp:positionH relativeFrom="margin">
            <wp:posOffset>4015740</wp:posOffset>
          </wp:positionH>
          <wp:positionV relativeFrom="paragraph">
            <wp:posOffset>-153035</wp:posOffset>
          </wp:positionV>
          <wp:extent cx="2468880" cy="606142"/>
          <wp:effectExtent l="0" t="0" r="7620" b="3810"/>
          <wp:wrapNone/>
          <wp:docPr id="1284862385" name="Picture 1" descr="A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862385" name="Picture 1" descr="A blue and blac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468880" cy="606142"/>
                  </a:xfrm>
                  <a:prstGeom prst="rect">
                    <a:avLst/>
                  </a:prstGeom>
                </pic:spPr>
              </pic:pic>
            </a:graphicData>
          </a:graphic>
          <wp14:sizeRelH relativeFrom="margin">
            <wp14:pctWidth>0</wp14:pctWidth>
          </wp14:sizeRelH>
          <wp14:sizeRelV relativeFrom="margin">
            <wp14:pctHeight>0</wp14:pctHeight>
          </wp14:sizeRelV>
        </wp:anchor>
      </w:drawing>
    </w:r>
    <w:r w:rsidR="00E52EA4">
      <w:rPr>
        <w:b/>
        <w:bCs/>
        <w:sz w:val="32"/>
        <w:szCs w:val="32"/>
      </w:rPr>
      <w:t>EV</w:t>
    </w:r>
    <w:r w:rsidRPr="008C64A0">
      <w:rPr>
        <w:b/>
        <w:bCs/>
        <w:sz w:val="32"/>
        <w:szCs w:val="32"/>
      </w:rPr>
      <w:t xml:space="preserve"> Grant Program</w:t>
    </w:r>
    <w:r w:rsidRPr="008C64A0">
      <w:rPr>
        <w:sz w:val="32"/>
        <w:szCs w:val="32"/>
      </w:rPr>
      <w:t> </w:t>
    </w:r>
  </w:p>
  <w:p w14:paraId="656F19C0" w14:textId="3FC52941" w:rsidR="008C64A0" w:rsidRPr="008C64A0" w:rsidRDefault="008C64A0" w:rsidP="008C64A0">
    <w:pPr>
      <w:pStyle w:val="Head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737"/>
    <w:multiLevelType w:val="multilevel"/>
    <w:tmpl w:val="3A646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41AFA"/>
    <w:multiLevelType w:val="multilevel"/>
    <w:tmpl w:val="1E1A1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EC0073"/>
    <w:multiLevelType w:val="multilevel"/>
    <w:tmpl w:val="EEFA9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DA5A5A"/>
    <w:multiLevelType w:val="multilevel"/>
    <w:tmpl w:val="0082F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674A12"/>
    <w:multiLevelType w:val="multilevel"/>
    <w:tmpl w:val="BDF4C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73764D"/>
    <w:multiLevelType w:val="multilevel"/>
    <w:tmpl w:val="8FFE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784296"/>
    <w:multiLevelType w:val="multilevel"/>
    <w:tmpl w:val="83A60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A74E9F"/>
    <w:multiLevelType w:val="multilevel"/>
    <w:tmpl w:val="CDCA4A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A96DE5"/>
    <w:multiLevelType w:val="multilevel"/>
    <w:tmpl w:val="793A3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BB1AC1"/>
    <w:multiLevelType w:val="multilevel"/>
    <w:tmpl w:val="2BA49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712BF8"/>
    <w:multiLevelType w:val="multilevel"/>
    <w:tmpl w:val="27A89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2246C7"/>
    <w:multiLevelType w:val="multilevel"/>
    <w:tmpl w:val="F42E1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487B80"/>
    <w:multiLevelType w:val="multilevel"/>
    <w:tmpl w:val="763EC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074163"/>
    <w:multiLevelType w:val="multilevel"/>
    <w:tmpl w:val="7F929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0968EE"/>
    <w:multiLevelType w:val="multilevel"/>
    <w:tmpl w:val="A4FE1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B61036"/>
    <w:multiLevelType w:val="multilevel"/>
    <w:tmpl w:val="22C06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7B1D0D"/>
    <w:multiLevelType w:val="multilevel"/>
    <w:tmpl w:val="5ECE9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2229C8"/>
    <w:multiLevelType w:val="multilevel"/>
    <w:tmpl w:val="10C6E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F6052D"/>
    <w:multiLevelType w:val="multilevel"/>
    <w:tmpl w:val="70E45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0F47F5"/>
    <w:multiLevelType w:val="multilevel"/>
    <w:tmpl w:val="997EE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4B32BD"/>
    <w:multiLevelType w:val="multilevel"/>
    <w:tmpl w:val="5B1EF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D80B6D"/>
    <w:multiLevelType w:val="multilevel"/>
    <w:tmpl w:val="26B2E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227854"/>
    <w:multiLevelType w:val="multilevel"/>
    <w:tmpl w:val="171E4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4E4313"/>
    <w:multiLevelType w:val="multilevel"/>
    <w:tmpl w:val="DD8844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7D34BF7"/>
    <w:multiLevelType w:val="multilevel"/>
    <w:tmpl w:val="1070E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887474"/>
    <w:multiLevelType w:val="multilevel"/>
    <w:tmpl w:val="8C725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A066BD"/>
    <w:multiLevelType w:val="multilevel"/>
    <w:tmpl w:val="447A8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A67F50"/>
    <w:multiLevelType w:val="hybridMultilevel"/>
    <w:tmpl w:val="CE182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AF566B"/>
    <w:multiLevelType w:val="multilevel"/>
    <w:tmpl w:val="03FEA7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7DB5D29"/>
    <w:multiLevelType w:val="multilevel"/>
    <w:tmpl w:val="76E81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745866"/>
    <w:multiLevelType w:val="multilevel"/>
    <w:tmpl w:val="11AC3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96F7809"/>
    <w:multiLevelType w:val="multilevel"/>
    <w:tmpl w:val="781C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F9587F"/>
    <w:multiLevelType w:val="multilevel"/>
    <w:tmpl w:val="99D8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CE5AC3"/>
    <w:multiLevelType w:val="multilevel"/>
    <w:tmpl w:val="75E20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3837518">
    <w:abstractNumId w:val="6"/>
  </w:num>
  <w:num w:numId="2" w16cid:durableId="2067801827">
    <w:abstractNumId w:val="9"/>
  </w:num>
  <w:num w:numId="3" w16cid:durableId="1894075062">
    <w:abstractNumId w:val="1"/>
  </w:num>
  <w:num w:numId="4" w16cid:durableId="853032572">
    <w:abstractNumId w:val="24"/>
  </w:num>
  <w:num w:numId="5" w16cid:durableId="362287937">
    <w:abstractNumId w:val="18"/>
  </w:num>
  <w:num w:numId="6" w16cid:durableId="1415588522">
    <w:abstractNumId w:val="25"/>
  </w:num>
  <w:num w:numId="7" w16cid:durableId="1231767177">
    <w:abstractNumId w:val="33"/>
  </w:num>
  <w:num w:numId="8" w16cid:durableId="2080320856">
    <w:abstractNumId w:val="8"/>
  </w:num>
  <w:num w:numId="9" w16cid:durableId="1025444874">
    <w:abstractNumId w:val="15"/>
  </w:num>
  <w:num w:numId="10" w16cid:durableId="1933974898">
    <w:abstractNumId w:val="32"/>
  </w:num>
  <w:num w:numId="11" w16cid:durableId="247888484">
    <w:abstractNumId w:val="20"/>
  </w:num>
  <w:num w:numId="12" w16cid:durableId="697242624">
    <w:abstractNumId w:val="3"/>
  </w:num>
  <w:num w:numId="13" w16cid:durableId="23672075">
    <w:abstractNumId w:val="26"/>
  </w:num>
  <w:num w:numId="14" w16cid:durableId="1499811686">
    <w:abstractNumId w:val="4"/>
  </w:num>
  <w:num w:numId="15" w16cid:durableId="917445885">
    <w:abstractNumId w:val="10"/>
  </w:num>
  <w:num w:numId="16" w16cid:durableId="419252548">
    <w:abstractNumId w:val="13"/>
  </w:num>
  <w:num w:numId="17" w16cid:durableId="26026634">
    <w:abstractNumId w:val="2"/>
  </w:num>
  <w:num w:numId="18" w16cid:durableId="1916739431">
    <w:abstractNumId w:val="14"/>
  </w:num>
  <w:num w:numId="19" w16cid:durableId="1714890904">
    <w:abstractNumId w:val="21"/>
  </w:num>
  <w:num w:numId="20" w16cid:durableId="1863786747">
    <w:abstractNumId w:val="29"/>
  </w:num>
  <w:num w:numId="21" w16cid:durableId="243534496">
    <w:abstractNumId w:val="31"/>
  </w:num>
  <w:num w:numId="22" w16cid:durableId="342627646">
    <w:abstractNumId w:val="17"/>
  </w:num>
  <w:num w:numId="23" w16cid:durableId="1506281052">
    <w:abstractNumId w:val="5"/>
  </w:num>
  <w:num w:numId="24" w16cid:durableId="692611852">
    <w:abstractNumId w:val="12"/>
  </w:num>
  <w:num w:numId="25" w16cid:durableId="553086184">
    <w:abstractNumId w:val="0"/>
  </w:num>
  <w:num w:numId="26" w16cid:durableId="303047369">
    <w:abstractNumId w:val="16"/>
  </w:num>
  <w:num w:numId="27" w16cid:durableId="1597010834">
    <w:abstractNumId w:val="30"/>
  </w:num>
  <w:num w:numId="28" w16cid:durableId="602806824">
    <w:abstractNumId w:val="28"/>
  </w:num>
  <w:num w:numId="29" w16cid:durableId="1477801920">
    <w:abstractNumId w:val="7"/>
  </w:num>
  <w:num w:numId="30" w16cid:durableId="1714621965">
    <w:abstractNumId w:val="23"/>
  </w:num>
  <w:num w:numId="31" w16cid:durableId="608271427">
    <w:abstractNumId w:val="11"/>
  </w:num>
  <w:num w:numId="32" w16cid:durableId="287786991">
    <w:abstractNumId w:val="22"/>
  </w:num>
  <w:num w:numId="33" w16cid:durableId="260337173">
    <w:abstractNumId w:val="19"/>
  </w:num>
  <w:num w:numId="34" w16cid:durableId="1002242814">
    <w:abstractNumId w:val="27"/>
  </w:num>
  <w:num w:numId="35" w16cid:durableId="829639189">
    <w:abstractNumId w:val="1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DDB"/>
    <w:rsid w:val="00000B7B"/>
    <w:rsid w:val="00002DC3"/>
    <w:rsid w:val="00150710"/>
    <w:rsid w:val="00222B31"/>
    <w:rsid w:val="00276496"/>
    <w:rsid w:val="002E7DCB"/>
    <w:rsid w:val="00357237"/>
    <w:rsid w:val="004120AA"/>
    <w:rsid w:val="00465227"/>
    <w:rsid w:val="0048492D"/>
    <w:rsid w:val="00681C43"/>
    <w:rsid w:val="006B650F"/>
    <w:rsid w:val="00713319"/>
    <w:rsid w:val="007B0672"/>
    <w:rsid w:val="007B7BEE"/>
    <w:rsid w:val="008C64A0"/>
    <w:rsid w:val="009737BB"/>
    <w:rsid w:val="009C74BD"/>
    <w:rsid w:val="00AD2467"/>
    <w:rsid w:val="00CE46DD"/>
    <w:rsid w:val="00D40D05"/>
    <w:rsid w:val="00D410F6"/>
    <w:rsid w:val="00DA1DDB"/>
    <w:rsid w:val="00DC6709"/>
    <w:rsid w:val="00E41BDC"/>
    <w:rsid w:val="00E52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F1822"/>
  <w15:chartTrackingRefBased/>
  <w15:docId w15:val="{DBF47F89-F49D-47DB-9C8E-B2045F206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1D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A1D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A1DD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A1DD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A1DD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A1D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1D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1D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1D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1D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1D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1DD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1D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1D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1D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1D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1D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1DDB"/>
    <w:rPr>
      <w:rFonts w:eastAsiaTheme="majorEastAsia" w:cstheme="majorBidi"/>
      <w:color w:val="272727" w:themeColor="text1" w:themeTint="D8"/>
    </w:rPr>
  </w:style>
  <w:style w:type="paragraph" w:styleId="Title">
    <w:name w:val="Title"/>
    <w:basedOn w:val="Normal"/>
    <w:next w:val="Normal"/>
    <w:link w:val="TitleChar"/>
    <w:uiPriority w:val="10"/>
    <w:qFormat/>
    <w:rsid w:val="00DA1D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1D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1D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1D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1DDB"/>
    <w:pPr>
      <w:spacing w:before="160"/>
      <w:jc w:val="center"/>
    </w:pPr>
    <w:rPr>
      <w:i/>
      <w:iCs/>
      <w:color w:val="404040" w:themeColor="text1" w:themeTint="BF"/>
    </w:rPr>
  </w:style>
  <w:style w:type="character" w:customStyle="1" w:styleId="QuoteChar">
    <w:name w:val="Quote Char"/>
    <w:basedOn w:val="DefaultParagraphFont"/>
    <w:link w:val="Quote"/>
    <w:uiPriority w:val="29"/>
    <w:rsid w:val="00DA1DDB"/>
    <w:rPr>
      <w:i/>
      <w:iCs/>
      <w:color w:val="404040" w:themeColor="text1" w:themeTint="BF"/>
    </w:rPr>
  </w:style>
  <w:style w:type="paragraph" w:styleId="ListParagraph">
    <w:name w:val="List Paragraph"/>
    <w:basedOn w:val="Normal"/>
    <w:uiPriority w:val="34"/>
    <w:qFormat/>
    <w:rsid w:val="00DA1DDB"/>
    <w:pPr>
      <w:ind w:left="720"/>
      <w:contextualSpacing/>
    </w:pPr>
  </w:style>
  <w:style w:type="character" w:styleId="IntenseEmphasis">
    <w:name w:val="Intense Emphasis"/>
    <w:basedOn w:val="DefaultParagraphFont"/>
    <w:uiPriority w:val="21"/>
    <w:qFormat/>
    <w:rsid w:val="00DA1DDB"/>
    <w:rPr>
      <w:i/>
      <w:iCs/>
      <w:color w:val="2F5496" w:themeColor="accent1" w:themeShade="BF"/>
    </w:rPr>
  </w:style>
  <w:style w:type="paragraph" w:styleId="IntenseQuote">
    <w:name w:val="Intense Quote"/>
    <w:basedOn w:val="Normal"/>
    <w:next w:val="Normal"/>
    <w:link w:val="IntenseQuoteChar"/>
    <w:uiPriority w:val="30"/>
    <w:qFormat/>
    <w:rsid w:val="00DA1D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1DDB"/>
    <w:rPr>
      <w:i/>
      <w:iCs/>
      <w:color w:val="2F5496" w:themeColor="accent1" w:themeShade="BF"/>
    </w:rPr>
  </w:style>
  <w:style w:type="character" w:styleId="IntenseReference">
    <w:name w:val="Intense Reference"/>
    <w:basedOn w:val="DefaultParagraphFont"/>
    <w:uiPriority w:val="32"/>
    <w:qFormat/>
    <w:rsid w:val="00DA1DDB"/>
    <w:rPr>
      <w:b/>
      <w:bCs/>
      <w:smallCaps/>
      <w:color w:val="2F5496" w:themeColor="accent1" w:themeShade="BF"/>
      <w:spacing w:val="5"/>
    </w:rPr>
  </w:style>
  <w:style w:type="paragraph" w:styleId="Header">
    <w:name w:val="header"/>
    <w:basedOn w:val="Normal"/>
    <w:link w:val="HeaderChar"/>
    <w:uiPriority w:val="99"/>
    <w:unhideWhenUsed/>
    <w:rsid w:val="008C64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4A0"/>
  </w:style>
  <w:style w:type="paragraph" w:styleId="Footer">
    <w:name w:val="footer"/>
    <w:basedOn w:val="Normal"/>
    <w:link w:val="FooterChar"/>
    <w:uiPriority w:val="99"/>
    <w:unhideWhenUsed/>
    <w:rsid w:val="008C64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4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555</Words>
  <Characters>3166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 Street Director</dc:creator>
  <cp:keywords/>
  <dc:description/>
  <cp:lastModifiedBy>Main Street Director</cp:lastModifiedBy>
  <cp:revision>5</cp:revision>
  <dcterms:created xsi:type="dcterms:W3CDTF">2025-09-17T13:14:00Z</dcterms:created>
  <dcterms:modified xsi:type="dcterms:W3CDTF">2025-09-17T14:50:00Z</dcterms:modified>
</cp:coreProperties>
</file>